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142" w:rsidRPr="00C855A3" w:rsidRDefault="006E3142" w:rsidP="0000757A">
      <w:pPr>
        <w:spacing w:before="120"/>
        <w:jc w:val="center"/>
        <w:rPr>
          <w:rFonts w:ascii="Arial" w:hAnsi="Arial" w:cs="Arial"/>
          <w:b/>
        </w:rPr>
      </w:pPr>
      <w:r w:rsidRPr="00C855A3">
        <w:rPr>
          <w:rFonts w:ascii="Arial" w:hAnsi="Arial" w:cs="Arial"/>
          <w:b/>
          <w:sz w:val="28"/>
        </w:rPr>
        <w:t xml:space="preserve">FORMULÁRIO DE </w:t>
      </w:r>
      <w:r>
        <w:rPr>
          <w:rFonts w:ascii="Arial" w:hAnsi="Arial" w:cs="Arial"/>
          <w:b/>
          <w:sz w:val="28"/>
        </w:rPr>
        <w:t>COMENTÁRIOS E SUGESTÕES</w:t>
      </w:r>
    </w:p>
    <w:p w:rsidR="006E3142" w:rsidRPr="0000757A" w:rsidRDefault="006E3142" w:rsidP="0000757A">
      <w:pPr>
        <w:pStyle w:val="Caption"/>
        <w:spacing w:before="120"/>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tbl>
      <w:tblPr>
        <w:tblStyle w:val="TableGrid"/>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Look w:val="04A0" w:firstRow="1" w:lastRow="0" w:firstColumn="1" w:lastColumn="0" w:noHBand="0" w:noVBand="1"/>
      </w:tblPr>
      <w:tblGrid>
        <w:gridCol w:w="1563"/>
        <w:gridCol w:w="1457"/>
        <w:gridCol w:w="1154"/>
        <w:gridCol w:w="6481"/>
        <w:gridCol w:w="3521"/>
      </w:tblGrid>
      <w:tr w:rsidR="00D460DE" w:rsidRPr="002417E9" w:rsidTr="002910EE">
        <w:trPr>
          <w:trHeight w:val="850"/>
          <w:tblHeader/>
        </w:trPr>
        <w:tc>
          <w:tcPr>
            <w:tcW w:w="551" w:type="pct"/>
            <w:tcBorders>
              <w:bottom w:val="dashSmallGap" w:sz="4" w:space="0" w:color="BFBFBF" w:themeColor="background1" w:themeShade="BF"/>
            </w:tcBorders>
            <w:vAlign w:val="center"/>
          </w:tcPr>
          <w:p w:rsidR="006E3142" w:rsidRPr="002417E9" w:rsidRDefault="006E3142" w:rsidP="000C0894">
            <w:pPr>
              <w:pStyle w:val="Caption"/>
              <w:jc w:val="center"/>
              <w:rPr>
                <w:rFonts w:cs="Arial"/>
                <w:b/>
                <w:color w:val="000000" w:themeColor="text1"/>
                <w:sz w:val="21"/>
                <w:szCs w:val="24"/>
              </w:rPr>
            </w:pPr>
            <w:r w:rsidRPr="002417E9">
              <w:rPr>
                <w:rFonts w:cs="Arial"/>
                <w:b/>
                <w:color w:val="000000" w:themeColor="text1"/>
                <w:sz w:val="21"/>
                <w:szCs w:val="24"/>
              </w:rPr>
              <w:t>Documento</w:t>
            </w:r>
          </w:p>
        </w:tc>
        <w:tc>
          <w:tcPr>
            <w:tcW w:w="514" w:type="pct"/>
            <w:tcBorders>
              <w:bottom w:val="dashSmallGap" w:sz="4" w:space="0" w:color="BFBFBF" w:themeColor="background1" w:themeShade="BF"/>
            </w:tcBorders>
            <w:vAlign w:val="center"/>
          </w:tcPr>
          <w:p w:rsidR="006E3142" w:rsidRPr="002417E9" w:rsidRDefault="006E3142" w:rsidP="000C0894">
            <w:pPr>
              <w:pStyle w:val="Caption"/>
              <w:jc w:val="center"/>
              <w:rPr>
                <w:rFonts w:cs="Arial"/>
                <w:b/>
                <w:color w:val="000000" w:themeColor="text1"/>
                <w:sz w:val="21"/>
                <w:szCs w:val="24"/>
              </w:rPr>
            </w:pPr>
            <w:r w:rsidRPr="002417E9">
              <w:rPr>
                <w:rFonts w:cs="Arial"/>
                <w:b/>
                <w:color w:val="000000" w:themeColor="text1"/>
                <w:sz w:val="21"/>
                <w:szCs w:val="24"/>
              </w:rPr>
              <w:t>Natureza da sugestão</w:t>
            </w:r>
          </w:p>
        </w:tc>
        <w:tc>
          <w:tcPr>
            <w:tcW w:w="407" w:type="pct"/>
            <w:tcBorders>
              <w:bottom w:val="dashSmallGap" w:sz="4" w:space="0" w:color="BFBFBF" w:themeColor="background1" w:themeShade="BF"/>
            </w:tcBorders>
            <w:vAlign w:val="center"/>
          </w:tcPr>
          <w:p w:rsidR="006E3142" w:rsidRPr="002417E9" w:rsidRDefault="006E3142" w:rsidP="000C0894">
            <w:pPr>
              <w:pStyle w:val="Caption"/>
              <w:jc w:val="center"/>
              <w:rPr>
                <w:rFonts w:cs="Arial"/>
                <w:b/>
                <w:color w:val="000000" w:themeColor="text1"/>
                <w:sz w:val="21"/>
                <w:szCs w:val="24"/>
              </w:rPr>
            </w:pPr>
            <w:r w:rsidRPr="002417E9">
              <w:rPr>
                <w:rFonts w:cs="Arial"/>
                <w:b/>
                <w:color w:val="000000" w:themeColor="text1"/>
                <w:sz w:val="21"/>
                <w:szCs w:val="24"/>
              </w:rPr>
              <w:t>Item</w:t>
            </w:r>
          </w:p>
        </w:tc>
        <w:tc>
          <w:tcPr>
            <w:tcW w:w="2286" w:type="pct"/>
            <w:tcBorders>
              <w:bottom w:val="dashSmallGap" w:sz="4" w:space="0" w:color="BFBFBF" w:themeColor="background1" w:themeShade="BF"/>
            </w:tcBorders>
            <w:vAlign w:val="center"/>
          </w:tcPr>
          <w:p w:rsidR="006E3142" w:rsidRPr="002417E9" w:rsidRDefault="006E3142" w:rsidP="000C0894">
            <w:pPr>
              <w:pStyle w:val="Caption"/>
              <w:jc w:val="center"/>
              <w:rPr>
                <w:rFonts w:cs="Arial"/>
                <w:b/>
                <w:color w:val="000000" w:themeColor="text1"/>
                <w:sz w:val="21"/>
                <w:szCs w:val="24"/>
              </w:rPr>
            </w:pPr>
            <w:r w:rsidRPr="002417E9">
              <w:rPr>
                <w:rFonts w:cs="Arial"/>
                <w:b/>
                <w:color w:val="000000" w:themeColor="text1"/>
                <w:sz w:val="21"/>
                <w:szCs w:val="24"/>
              </w:rPr>
              <w:t>Proposta de alteração</w:t>
            </w:r>
          </w:p>
        </w:tc>
        <w:tc>
          <w:tcPr>
            <w:tcW w:w="1242" w:type="pct"/>
            <w:tcBorders>
              <w:bottom w:val="dashSmallGap" w:sz="4" w:space="0" w:color="BFBFBF" w:themeColor="background1" w:themeShade="BF"/>
            </w:tcBorders>
            <w:vAlign w:val="center"/>
          </w:tcPr>
          <w:p w:rsidR="006E3142" w:rsidRPr="002417E9" w:rsidRDefault="006E3142" w:rsidP="000C0894">
            <w:pPr>
              <w:pStyle w:val="Caption"/>
              <w:jc w:val="center"/>
              <w:rPr>
                <w:rFonts w:cs="Arial"/>
                <w:b/>
                <w:color w:val="000000" w:themeColor="text1"/>
                <w:sz w:val="21"/>
                <w:szCs w:val="24"/>
              </w:rPr>
            </w:pPr>
            <w:r w:rsidRPr="002417E9">
              <w:rPr>
                <w:rFonts w:cs="Arial"/>
                <w:b/>
                <w:color w:val="000000" w:themeColor="text1"/>
                <w:sz w:val="21"/>
                <w:szCs w:val="24"/>
              </w:rPr>
              <w:t>Justificativa</w:t>
            </w:r>
          </w:p>
        </w:tc>
      </w:tr>
      <w:tr w:rsidR="00D460DE" w:rsidRPr="002417E9" w:rsidTr="002910EE">
        <w:trPr>
          <w:trHeight w:val="2268"/>
        </w:trPr>
        <w:tc>
          <w:tcPr>
            <w:tcW w:w="551" w:type="pct"/>
            <w:vAlign w:val="center"/>
          </w:tcPr>
          <w:p w:rsidR="006E3142" w:rsidRPr="002417E9" w:rsidRDefault="0034661D" w:rsidP="000C0894">
            <w:pPr>
              <w:pStyle w:val="Caption"/>
              <w:jc w:val="center"/>
              <w:rPr>
                <w:rFonts w:cs="Arial"/>
                <w:color w:val="000000" w:themeColor="text1"/>
                <w:sz w:val="21"/>
                <w:szCs w:val="24"/>
              </w:rPr>
            </w:pPr>
            <w:proofErr w:type="spellStart"/>
            <w:r w:rsidRPr="002417E9">
              <w:rPr>
                <w:rFonts w:cs="Arial"/>
                <w:color w:val="000000" w:themeColor="text1"/>
                <w:sz w:val="21"/>
                <w:szCs w:val="24"/>
              </w:rPr>
              <w:t>pré</w:t>
            </w:r>
            <w:proofErr w:type="spellEnd"/>
            <w:r w:rsidRPr="002417E9">
              <w:rPr>
                <w:rFonts w:cs="Arial"/>
                <w:color w:val="000000" w:themeColor="text1"/>
                <w:sz w:val="21"/>
                <w:szCs w:val="24"/>
              </w:rPr>
              <w:t>-edital</w:t>
            </w:r>
          </w:p>
        </w:tc>
        <w:tc>
          <w:tcPr>
            <w:tcW w:w="514" w:type="pct"/>
            <w:vAlign w:val="center"/>
          </w:tcPr>
          <w:p w:rsidR="006E3142" w:rsidRPr="002417E9" w:rsidRDefault="0034661D" w:rsidP="000C0894">
            <w:pPr>
              <w:pStyle w:val="Caption"/>
              <w:jc w:val="center"/>
              <w:rPr>
                <w:rFonts w:cs="Arial"/>
                <w:color w:val="000000" w:themeColor="text1"/>
                <w:sz w:val="21"/>
                <w:szCs w:val="24"/>
              </w:rPr>
            </w:pPr>
            <w:r w:rsidRPr="002417E9">
              <w:rPr>
                <w:rFonts w:cs="Arial"/>
                <w:color w:val="000000" w:themeColor="text1"/>
                <w:sz w:val="21"/>
                <w:szCs w:val="24"/>
              </w:rPr>
              <w:t>Alteração</w:t>
            </w:r>
          </w:p>
        </w:tc>
        <w:tc>
          <w:tcPr>
            <w:tcW w:w="407" w:type="pct"/>
            <w:vAlign w:val="center"/>
          </w:tcPr>
          <w:p w:rsidR="006E3142" w:rsidRPr="002417E9" w:rsidRDefault="0034661D" w:rsidP="000C0894">
            <w:pPr>
              <w:pStyle w:val="Caption"/>
              <w:jc w:val="center"/>
              <w:rPr>
                <w:rFonts w:cs="Arial"/>
                <w:color w:val="000000" w:themeColor="text1"/>
                <w:sz w:val="21"/>
                <w:szCs w:val="24"/>
              </w:rPr>
            </w:pPr>
            <w:r w:rsidRPr="002417E9">
              <w:rPr>
                <w:sz w:val="21"/>
              </w:rPr>
              <w:t xml:space="preserve">Tabela 4 - </w:t>
            </w:r>
            <w:r w:rsidRPr="002417E9">
              <w:rPr>
                <w:rFonts w:cs="Arial"/>
                <w:color w:val="000000" w:themeColor="text1"/>
                <w:sz w:val="21"/>
                <w:szCs w:val="24"/>
              </w:rPr>
              <w:t>2.3</w:t>
            </w:r>
          </w:p>
        </w:tc>
        <w:tc>
          <w:tcPr>
            <w:tcW w:w="2286" w:type="pct"/>
            <w:vAlign w:val="center"/>
          </w:tcPr>
          <w:p w:rsidR="006E3142" w:rsidRPr="002417E9" w:rsidRDefault="00A071E5" w:rsidP="0000757A">
            <w:pPr>
              <w:pStyle w:val="Caption"/>
              <w:jc w:val="center"/>
              <w:rPr>
                <w:rFonts w:cs="Arial"/>
                <w:color w:val="000000" w:themeColor="text1"/>
                <w:sz w:val="21"/>
                <w:szCs w:val="24"/>
              </w:rPr>
            </w:pPr>
            <w:r w:rsidRPr="00A071E5">
              <w:rPr>
                <w:rFonts w:cs="Arial"/>
                <w:noProof/>
                <w:color w:val="000000" w:themeColor="text1"/>
                <w:sz w:val="21"/>
                <w:szCs w:val="24"/>
                <w:lang w:eastAsia="zh-CN"/>
              </w:rPr>
              <w:drawing>
                <wp:inline distT="0" distB="0" distL="0" distR="0">
                  <wp:extent cx="3914775" cy="1304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4775" cy="1304925"/>
                          </a:xfrm>
                          <a:prstGeom prst="rect">
                            <a:avLst/>
                          </a:prstGeom>
                          <a:noFill/>
                          <a:ln>
                            <a:noFill/>
                          </a:ln>
                        </pic:spPr>
                      </pic:pic>
                    </a:graphicData>
                  </a:graphic>
                </wp:inline>
              </w:drawing>
            </w:r>
          </w:p>
        </w:tc>
        <w:tc>
          <w:tcPr>
            <w:tcW w:w="1242" w:type="pct"/>
            <w:vAlign w:val="center"/>
          </w:tcPr>
          <w:p w:rsidR="006E3142" w:rsidRPr="002417E9" w:rsidRDefault="003A1CA2" w:rsidP="00786ADE">
            <w:pPr>
              <w:pStyle w:val="Caption"/>
              <w:rPr>
                <w:rFonts w:cs="Arial"/>
                <w:color w:val="000000" w:themeColor="text1"/>
                <w:sz w:val="21"/>
                <w:szCs w:val="24"/>
              </w:rPr>
            </w:pPr>
            <w:r w:rsidRPr="002417E9">
              <w:rPr>
                <w:rFonts w:cs="Arial"/>
                <w:color w:val="000000" w:themeColor="text1"/>
                <w:sz w:val="21"/>
                <w:szCs w:val="24"/>
              </w:rPr>
              <w:t xml:space="preserve">A </w:t>
            </w:r>
            <w:r w:rsidR="00D460DE" w:rsidRPr="002417E9">
              <w:rPr>
                <w:rFonts w:cs="Arial"/>
                <w:color w:val="000000" w:themeColor="text1"/>
                <w:sz w:val="21"/>
                <w:szCs w:val="24"/>
              </w:rPr>
              <w:t xml:space="preserve">ABITAM e seus associados julgam relevante para a indústria </w:t>
            </w:r>
            <w:r w:rsidR="00786ADE">
              <w:rPr>
                <w:rFonts w:cs="Arial"/>
                <w:color w:val="000000" w:themeColor="text1"/>
                <w:sz w:val="21"/>
                <w:szCs w:val="24"/>
              </w:rPr>
              <w:t>que</w:t>
            </w:r>
            <w:r w:rsidR="00D460DE" w:rsidRPr="002417E9">
              <w:rPr>
                <w:rFonts w:cs="Arial"/>
                <w:color w:val="000000" w:themeColor="text1"/>
                <w:sz w:val="21"/>
                <w:szCs w:val="24"/>
              </w:rPr>
              <w:t xml:space="preserve"> Bens </w:t>
            </w:r>
            <w:r w:rsidR="00786ADE">
              <w:rPr>
                <w:rFonts w:cs="Arial"/>
                <w:color w:val="000000" w:themeColor="text1"/>
                <w:sz w:val="21"/>
                <w:szCs w:val="24"/>
              </w:rPr>
              <w:t xml:space="preserve">devem </w:t>
            </w:r>
            <w:r w:rsidR="00C26DFB" w:rsidRPr="002417E9">
              <w:rPr>
                <w:rFonts w:cs="Arial"/>
                <w:color w:val="000000" w:themeColor="text1"/>
                <w:sz w:val="21"/>
                <w:szCs w:val="24"/>
              </w:rPr>
              <w:t xml:space="preserve">ter conteúdo local </w:t>
            </w:r>
            <w:r w:rsidR="00D460DE" w:rsidRPr="002417E9">
              <w:rPr>
                <w:rFonts w:cs="Arial"/>
                <w:color w:val="000000" w:themeColor="text1"/>
                <w:sz w:val="21"/>
                <w:szCs w:val="24"/>
              </w:rPr>
              <w:t>s</w:t>
            </w:r>
            <w:r w:rsidRPr="002417E9">
              <w:rPr>
                <w:rFonts w:cs="Arial"/>
                <w:color w:val="000000" w:themeColor="text1"/>
                <w:sz w:val="21"/>
                <w:szCs w:val="24"/>
              </w:rPr>
              <w:t>eparado</w:t>
            </w:r>
            <w:r w:rsidR="00B74D05" w:rsidRPr="002417E9">
              <w:rPr>
                <w:rFonts w:cs="Arial"/>
                <w:color w:val="000000" w:themeColor="text1"/>
                <w:sz w:val="21"/>
                <w:szCs w:val="24"/>
              </w:rPr>
              <w:t xml:space="preserve"> de Serviços. Caso contrário, os baixos percentuais de conteúdo local sugeridos serão alcançados somente com Serviços, que são naturalmente contratados localmente, em detrimento da contratação local de Bens.</w:t>
            </w:r>
          </w:p>
        </w:tc>
      </w:tr>
      <w:tr w:rsidR="003E3DC7" w:rsidRPr="002417E9" w:rsidTr="002910EE">
        <w:trPr>
          <w:trHeight w:val="2268"/>
        </w:trPr>
        <w:tc>
          <w:tcPr>
            <w:tcW w:w="551" w:type="pct"/>
            <w:vAlign w:val="center"/>
          </w:tcPr>
          <w:p w:rsidR="003E3DC7" w:rsidRPr="002417E9" w:rsidRDefault="003E3DC7" w:rsidP="003E3DC7">
            <w:pPr>
              <w:pStyle w:val="Caption"/>
              <w:jc w:val="center"/>
              <w:rPr>
                <w:rFonts w:cs="Arial"/>
                <w:color w:val="000000" w:themeColor="text1"/>
                <w:sz w:val="21"/>
                <w:szCs w:val="24"/>
              </w:rPr>
            </w:pPr>
            <w:proofErr w:type="spellStart"/>
            <w:r w:rsidRPr="002417E9">
              <w:rPr>
                <w:rFonts w:cs="Arial"/>
                <w:color w:val="000000" w:themeColor="text1"/>
                <w:sz w:val="21"/>
                <w:szCs w:val="24"/>
              </w:rPr>
              <w:t>pré</w:t>
            </w:r>
            <w:proofErr w:type="spellEnd"/>
            <w:r w:rsidRPr="002417E9">
              <w:rPr>
                <w:rFonts w:cs="Arial"/>
                <w:color w:val="000000" w:themeColor="text1"/>
                <w:sz w:val="21"/>
                <w:szCs w:val="24"/>
              </w:rPr>
              <w:t>-edital</w:t>
            </w:r>
          </w:p>
        </w:tc>
        <w:tc>
          <w:tcPr>
            <w:tcW w:w="514"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Alteração</w:t>
            </w:r>
          </w:p>
        </w:tc>
        <w:tc>
          <w:tcPr>
            <w:tcW w:w="407" w:type="pct"/>
            <w:vAlign w:val="center"/>
          </w:tcPr>
          <w:p w:rsidR="003E3DC7" w:rsidRPr="002417E9" w:rsidRDefault="003E3DC7" w:rsidP="003E3DC7">
            <w:pPr>
              <w:pStyle w:val="Caption"/>
              <w:jc w:val="center"/>
              <w:rPr>
                <w:rFonts w:cs="Arial"/>
                <w:color w:val="000000" w:themeColor="text1"/>
                <w:sz w:val="21"/>
                <w:szCs w:val="24"/>
              </w:rPr>
            </w:pPr>
            <w:r w:rsidRPr="002417E9">
              <w:rPr>
                <w:sz w:val="21"/>
              </w:rPr>
              <w:t xml:space="preserve">Tabela 4 - </w:t>
            </w:r>
            <w:r w:rsidRPr="002417E9">
              <w:rPr>
                <w:rFonts w:cs="Arial"/>
                <w:color w:val="000000" w:themeColor="text1"/>
                <w:sz w:val="21"/>
                <w:szCs w:val="24"/>
              </w:rPr>
              <w:t>2.3</w:t>
            </w:r>
          </w:p>
        </w:tc>
        <w:tc>
          <w:tcPr>
            <w:tcW w:w="2286"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noProof/>
                <w:color w:val="000000" w:themeColor="text1"/>
                <w:sz w:val="21"/>
                <w:szCs w:val="24"/>
                <w:lang w:eastAsia="zh-TW"/>
              </w:rPr>
              <w:t>Alterar Perfuração de Poço de 25% para 40%</w:t>
            </w:r>
          </w:p>
        </w:tc>
        <w:tc>
          <w:tcPr>
            <w:tcW w:w="1242" w:type="pct"/>
            <w:vAlign w:val="center"/>
          </w:tcPr>
          <w:p w:rsidR="003E3DC7" w:rsidRPr="002417E9" w:rsidRDefault="003E3DC7" w:rsidP="006671F3">
            <w:pPr>
              <w:pStyle w:val="Caption"/>
              <w:rPr>
                <w:rFonts w:cs="Arial"/>
                <w:color w:val="000000" w:themeColor="text1"/>
                <w:sz w:val="21"/>
                <w:szCs w:val="24"/>
              </w:rPr>
            </w:pPr>
            <w:r w:rsidRPr="002417E9">
              <w:rPr>
                <w:rFonts w:cs="Arial"/>
                <w:color w:val="000000" w:themeColor="text1"/>
                <w:sz w:val="21"/>
                <w:szCs w:val="24"/>
              </w:rPr>
              <w:t>A ABITAM e seus</w:t>
            </w:r>
            <w:r w:rsidR="00B74D05" w:rsidRPr="002417E9">
              <w:rPr>
                <w:rFonts w:cs="Arial"/>
                <w:color w:val="000000" w:themeColor="text1"/>
                <w:sz w:val="21"/>
                <w:szCs w:val="24"/>
              </w:rPr>
              <w:t xml:space="preserve"> associados</w:t>
            </w:r>
            <w:r w:rsidRPr="002417E9">
              <w:rPr>
                <w:rFonts w:cs="Arial"/>
                <w:color w:val="000000" w:themeColor="text1"/>
                <w:sz w:val="21"/>
                <w:szCs w:val="24"/>
              </w:rPr>
              <w:t xml:space="preserve"> entendem que Bens</w:t>
            </w:r>
            <w:r w:rsidR="006671F3" w:rsidRPr="002417E9">
              <w:rPr>
                <w:rFonts w:cs="Arial"/>
                <w:color w:val="000000" w:themeColor="text1"/>
                <w:sz w:val="21"/>
                <w:szCs w:val="24"/>
              </w:rPr>
              <w:t>, além d</w:t>
            </w:r>
            <w:r w:rsidR="006671F3">
              <w:rPr>
                <w:rFonts w:cs="Arial"/>
                <w:color w:val="000000" w:themeColor="text1"/>
                <w:sz w:val="21"/>
                <w:szCs w:val="24"/>
              </w:rPr>
              <w:t xml:space="preserve">e estarem </w:t>
            </w:r>
            <w:r w:rsidR="006671F3" w:rsidRPr="002417E9">
              <w:rPr>
                <w:rFonts w:cs="Arial"/>
                <w:color w:val="000000" w:themeColor="text1"/>
                <w:sz w:val="21"/>
                <w:szCs w:val="24"/>
              </w:rPr>
              <w:t>separa</w:t>
            </w:r>
            <w:r w:rsidR="006671F3">
              <w:rPr>
                <w:rFonts w:cs="Arial"/>
                <w:color w:val="000000" w:themeColor="text1"/>
                <w:sz w:val="21"/>
                <w:szCs w:val="24"/>
              </w:rPr>
              <w:t>dos</w:t>
            </w:r>
            <w:r w:rsidR="006671F3" w:rsidRPr="002417E9">
              <w:rPr>
                <w:rFonts w:cs="Arial"/>
                <w:color w:val="000000" w:themeColor="text1"/>
                <w:sz w:val="21"/>
                <w:szCs w:val="24"/>
              </w:rPr>
              <w:t xml:space="preserve"> </w:t>
            </w:r>
            <w:r w:rsidR="006671F3">
              <w:rPr>
                <w:rFonts w:cs="Arial"/>
                <w:color w:val="000000" w:themeColor="text1"/>
                <w:sz w:val="21"/>
                <w:szCs w:val="24"/>
              </w:rPr>
              <w:t>d</w:t>
            </w:r>
            <w:r w:rsidR="006671F3" w:rsidRPr="002417E9">
              <w:rPr>
                <w:rFonts w:cs="Arial"/>
                <w:color w:val="000000" w:themeColor="text1"/>
                <w:sz w:val="21"/>
                <w:szCs w:val="24"/>
              </w:rPr>
              <w:t>e Serviços</w:t>
            </w:r>
            <w:r w:rsidR="006671F3">
              <w:rPr>
                <w:rFonts w:cs="Arial"/>
                <w:color w:val="000000" w:themeColor="text1"/>
                <w:sz w:val="21"/>
                <w:szCs w:val="24"/>
              </w:rPr>
              <w:t>,</w:t>
            </w:r>
            <w:r w:rsidRPr="002417E9">
              <w:rPr>
                <w:rFonts w:cs="Arial"/>
                <w:color w:val="000000" w:themeColor="text1"/>
                <w:sz w:val="21"/>
                <w:szCs w:val="24"/>
              </w:rPr>
              <w:t xml:space="preserve"> devem ter conteúdo local mínimo de 40% devido</w:t>
            </w:r>
            <w:r w:rsidR="006671F3">
              <w:rPr>
                <w:rFonts w:cs="Arial"/>
                <w:color w:val="000000" w:themeColor="text1"/>
                <w:sz w:val="21"/>
                <w:szCs w:val="24"/>
              </w:rPr>
              <w:t xml:space="preserve"> ao elevado conteúdo tecnológico/valor agregado dos produtos, que exigem altos investimentos em </w:t>
            </w:r>
            <w:r w:rsidR="00B74D05" w:rsidRPr="002417E9">
              <w:rPr>
                <w:rFonts w:cs="Arial"/>
                <w:color w:val="000000" w:themeColor="text1"/>
                <w:sz w:val="21"/>
                <w:szCs w:val="24"/>
              </w:rPr>
              <w:t>tecnol</w:t>
            </w:r>
            <w:r w:rsidR="006671F3">
              <w:rPr>
                <w:rFonts w:cs="Arial"/>
                <w:color w:val="000000" w:themeColor="text1"/>
                <w:sz w:val="21"/>
                <w:szCs w:val="24"/>
              </w:rPr>
              <w:t xml:space="preserve">ogia, ampliação da capacidade produtiva e longo prazo de maturação. </w:t>
            </w:r>
          </w:p>
        </w:tc>
      </w:tr>
      <w:tr w:rsidR="003E3DC7" w:rsidRPr="002417E9" w:rsidTr="002910EE">
        <w:trPr>
          <w:trHeight w:val="2268"/>
        </w:trPr>
        <w:tc>
          <w:tcPr>
            <w:tcW w:w="551"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lastRenderedPageBreak/>
              <w:t>Minuta do contrato</w:t>
            </w:r>
          </w:p>
        </w:tc>
        <w:tc>
          <w:tcPr>
            <w:tcW w:w="514"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Alteração</w:t>
            </w:r>
          </w:p>
        </w:tc>
        <w:tc>
          <w:tcPr>
            <w:tcW w:w="407"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20.1.4.</w:t>
            </w:r>
          </w:p>
        </w:tc>
        <w:tc>
          <w:tcPr>
            <w:tcW w:w="2286" w:type="pct"/>
            <w:vAlign w:val="center"/>
          </w:tcPr>
          <w:p w:rsidR="003E3DC7" w:rsidRPr="002417E9" w:rsidRDefault="003E3DC7" w:rsidP="003E3DC7">
            <w:pPr>
              <w:pStyle w:val="Contrato-Clausula-Nvel3-1dezena"/>
              <w:numPr>
                <w:ilvl w:val="0"/>
                <w:numId w:val="0"/>
              </w:numPr>
              <w:ind w:left="737" w:hanging="737"/>
              <w:rPr>
                <w:sz w:val="21"/>
              </w:rPr>
            </w:pPr>
            <w:bookmarkStart w:id="0" w:name="_Ref479169447"/>
            <w:r w:rsidRPr="002417E9">
              <w:rPr>
                <w:sz w:val="21"/>
              </w:rPr>
              <w:t xml:space="preserve">            Na Etapa de Desenvolvimento, ou para cada módulo de Desenvolvimento, no caso de desenvolvimento modular, em Campos em Mar, com lâmina d’água acima de 100 metros, para os seguintes </w:t>
            </w:r>
            <w:proofErr w:type="spellStart"/>
            <w:r w:rsidRPr="002417E9">
              <w:rPr>
                <w:sz w:val="21"/>
              </w:rPr>
              <w:t>Macrogrupos</w:t>
            </w:r>
            <w:proofErr w:type="spellEnd"/>
            <w:r w:rsidRPr="002417E9">
              <w:rPr>
                <w:sz w:val="21"/>
              </w:rPr>
              <w:t xml:space="preserve">: </w:t>
            </w:r>
          </w:p>
          <w:p w:rsidR="003E3DC7" w:rsidRPr="002417E9" w:rsidRDefault="003E3DC7" w:rsidP="003E3DC7">
            <w:pPr>
              <w:pStyle w:val="Contrato-Alnea"/>
              <w:numPr>
                <w:ilvl w:val="0"/>
                <w:numId w:val="3"/>
              </w:numPr>
              <w:tabs>
                <w:tab w:val="left" w:pos="2552"/>
              </w:tabs>
              <w:ind w:left="1560" w:hanging="284"/>
              <w:rPr>
                <w:sz w:val="21"/>
                <w:lang w:val="pt-PT"/>
              </w:rPr>
            </w:pPr>
            <w:r w:rsidRPr="002417E9">
              <w:rPr>
                <w:sz w:val="21"/>
                <w:lang w:val="pt-PT"/>
              </w:rPr>
              <w:t>Construção de Poço</w:t>
            </w:r>
          </w:p>
          <w:p w:rsidR="003E3DC7" w:rsidRPr="002417E9" w:rsidRDefault="00786ADE" w:rsidP="003E3DC7">
            <w:pPr>
              <w:pStyle w:val="Contrato-Alnea"/>
              <w:tabs>
                <w:tab w:val="left" w:pos="2552"/>
              </w:tabs>
              <w:ind w:left="1276"/>
              <w:rPr>
                <w:sz w:val="21"/>
                <w:lang w:val="pt-PT"/>
              </w:rPr>
            </w:pPr>
            <w:r>
              <w:rPr>
                <w:sz w:val="21"/>
                <w:lang w:val="pt-PT"/>
              </w:rPr>
              <w:t>a.1) Bens</w:t>
            </w:r>
            <w:r w:rsidR="003E3DC7" w:rsidRPr="002417E9">
              <w:rPr>
                <w:sz w:val="21"/>
                <w:lang w:val="pt-PT"/>
              </w:rPr>
              <w:t>: 25%</w:t>
            </w:r>
          </w:p>
          <w:p w:rsidR="003E3DC7" w:rsidRPr="002417E9" w:rsidRDefault="003E3DC7" w:rsidP="003E3DC7">
            <w:pPr>
              <w:pStyle w:val="Contrato-Alnea"/>
              <w:tabs>
                <w:tab w:val="left" w:pos="2552"/>
              </w:tabs>
              <w:ind w:left="1276"/>
              <w:rPr>
                <w:sz w:val="21"/>
                <w:lang w:val="pt-PT"/>
              </w:rPr>
            </w:pPr>
            <w:r w:rsidRPr="002417E9">
              <w:rPr>
                <w:sz w:val="21"/>
                <w:lang w:val="pt-PT"/>
              </w:rPr>
              <w:t>a.2.)</w:t>
            </w:r>
            <w:r w:rsidR="0088530D">
              <w:rPr>
                <w:sz w:val="21"/>
                <w:lang w:val="pt-PT"/>
              </w:rPr>
              <w:t>Serviços:</w:t>
            </w:r>
            <w:r w:rsidRPr="002417E9">
              <w:rPr>
                <w:sz w:val="21"/>
                <w:lang w:val="pt-PT"/>
              </w:rPr>
              <w:t xml:space="preserve"> 25%</w:t>
            </w:r>
          </w:p>
          <w:p w:rsidR="003E3DC7" w:rsidRPr="002417E9" w:rsidRDefault="003E3DC7" w:rsidP="003E3DC7">
            <w:pPr>
              <w:pStyle w:val="Contrato-Alnea"/>
              <w:numPr>
                <w:ilvl w:val="0"/>
                <w:numId w:val="3"/>
              </w:numPr>
              <w:tabs>
                <w:tab w:val="left" w:pos="2552"/>
              </w:tabs>
              <w:ind w:left="1560" w:hanging="284"/>
              <w:rPr>
                <w:color w:val="000000" w:themeColor="text1"/>
                <w:sz w:val="21"/>
                <w:szCs w:val="24"/>
              </w:rPr>
            </w:pPr>
            <w:r w:rsidRPr="002417E9">
              <w:rPr>
                <w:sz w:val="21"/>
                <w:lang w:val="pt-PT"/>
              </w:rPr>
              <w:t>Sistema de Coleta e Escoamento da Produção: 40%.</w:t>
            </w:r>
          </w:p>
          <w:p w:rsidR="003E3DC7" w:rsidRPr="002417E9" w:rsidRDefault="00786ADE" w:rsidP="003E3DC7">
            <w:pPr>
              <w:pStyle w:val="Contrato-Alnea"/>
              <w:tabs>
                <w:tab w:val="left" w:pos="2552"/>
              </w:tabs>
              <w:ind w:left="1276"/>
              <w:rPr>
                <w:sz w:val="21"/>
                <w:lang w:val="pt-PT"/>
              </w:rPr>
            </w:pPr>
            <w:r>
              <w:rPr>
                <w:sz w:val="21"/>
                <w:lang w:val="pt-PT"/>
              </w:rPr>
              <w:t>a.1) Bens</w:t>
            </w:r>
            <w:r w:rsidR="003E3DC7" w:rsidRPr="002417E9">
              <w:rPr>
                <w:sz w:val="21"/>
                <w:lang w:val="pt-PT"/>
              </w:rPr>
              <w:t>: 25%</w:t>
            </w:r>
          </w:p>
          <w:p w:rsidR="003E3DC7" w:rsidRPr="002417E9" w:rsidRDefault="003E3DC7" w:rsidP="003E3DC7">
            <w:pPr>
              <w:pStyle w:val="Contrato-Alnea"/>
              <w:tabs>
                <w:tab w:val="left" w:pos="2552"/>
              </w:tabs>
              <w:ind w:left="1276"/>
              <w:rPr>
                <w:sz w:val="21"/>
                <w:lang w:val="pt-PT"/>
              </w:rPr>
            </w:pPr>
            <w:r w:rsidRPr="002417E9">
              <w:rPr>
                <w:sz w:val="21"/>
                <w:lang w:val="pt-PT"/>
              </w:rPr>
              <w:t>a.2.)</w:t>
            </w:r>
            <w:r w:rsidR="0088530D">
              <w:rPr>
                <w:sz w:val="21"/>
                <w:lang w:val="pt-PT"/>
              </w:rPr>
              <w:t>Serviços:</w:t>
            </w:r>
            <w:r w:rsidRPr="002417E9">
              <w:rPr>
                <w:sz w:val="21"/>
                <w:lang w:val="pt-PT"/>
              </w:rPr>
              <w:t xml:space="preserve"> 25%</w:t>
            </w:r>
          </w:p>
          <w:p w:rsidR="003E3DC7" w:rsidRPr="002417E9" w:rsidRDefault="003E3DC7" w:rsidP="003E3DC7">
            <w:pPr>
              <w:pStyle w:val="Contrato-Alnea"/>
              <w:numPr>
                <w:ilvl w:val="0"/>
                <w:numId w:val="3"/>
              </w:numPr>
              <w:tabs>
                <w:tab w:val="left" w:pos="2552"/>
              </w:tabs>
              <w:ind w:left="1560" w:hanging="284"/>
              <w:rPr>
                <w:color w:val="000000" w:themeColor="text1"/>
                <w:sz w:val="21"/>
                <w:szCs w:val="24"/>
              </w:rPr>
            </w:pPr>
            <w:r w:rsidRPr="002417E9">
              <w:rPr>
                <w:sz w:val="21"/>
                <w:lang w:val="pt-PT"/>
              </w:rPr>
              <w:t xml:space="preserve">Unidade Estacionária de Produção: </w:t>
            </w:r>
            <w:bookmarkEnd w:id="0"/>
            <w:r w:rsidRPr="002417E9">
              <w:rPr>
                <w:sz w:val="21"/>
                <w:lang w:val="pt-PT"/>
              </w:rPr>
              <w:t>25%.</w:t>
            </w:r>
          </w:p>
        </w:tc>
        <w:tc>
          <w:tcPr>
            <w:tcW w:w="1242" w:type="pct"/>
            <w:vAlign w:val="center"/>
          </w:tcPr>
          <w:p w:rsidR="003E3DC7" w:rsidRPr="002417E9" w:rsidRDefault="00786ADE" w:rsidP="003E3DC7">
            <w:pPr>
              <w:pStyle w:val="Caption"/>
              <w:rPr>
                <w:rFonts w:cs="Arial"/>
                <w:color w:val="000000" w:themeColor="text1"/>
                <w:sz w:val="21"/>
                <w:szCs w:val="24"/>
              </w:rPr>
            </w:pPr>
            <w:r w:rsidRPr="002417E9">
              <w:rPr>
                <w:rFonts w:cs="Arial"/>
                <w:color w:val="000000" w:themeColor="text1"/>
                <w:sz w:val="21"/>
                <w:szCs w:val="24"/>
              </w:rPr>
              <w:t xml:space="preserve">A ABITAM e seus associados julgam relevante para a indústria </w:t>
            </w:r>
            <w:r>
              <w:rPr>
                <w:rFonts w:cs="Arial"/>
                <w:color w:val="000000" w:themeColor="text1"/>
                <w:sz w:val="21"/>
                <w:szCs w:val="24"/>
              </w:rPr>
              <w:t>que</w:t>
            </w:r>
            <w:r w:rsidRPr="002417E9">
              <w:rPr>
                <w:rFonts w:cs="Arial"/>
                <w:color w:val="000000" w:themeColor="text1"/>
                <w:sz w:val="21"/>
                <w:szCs w:val="24"/>
              </w:rPr>
              <w:t xml:space="preserve"> Bens </w:t>
            </w:r>
            <w:r>
              <w:rPr>
                <w:rFonts w:cs="Arial"/>
                <w:color w:val="000000" w:themeColor="text1"/>
                <w:sz w:val="21"/>
                <w:szCs w:val="24"/>
              </w:rPr>
              <w:t xml:space="preserve">devem </w:t>
            </w:r>
            <w:r w:rsidRPr="002417E9">
              <w:rPr>
                <w:rFonts w:cs="Arial"/>
                <w:color w:val="000000" w:themeColor="text1"/>
                <w:sz w:val="21"/>
                <w:szCs w:val="24"/>
              </w:rPr>
              <w:t>ter conteúdo local separado de Serviços. Caso contrário, os baixos percentuais de conteúdo local sugeridos serão alcançados somente com Serviços, que são naturalmente contratados localmente, em detrimento da contratação local de Bens.</w:t>
            </w:r>
          </w:p>
        </w:tc>
      </w:tr>
      <w:tr w:rsidR="003E3DC7" w:rsidRPr="002417E9" w:rsidTr="002910EE">
        <w:trPr>
          <w:trHeight w:val="2268"/>
        </w:trPr>
        <w:tc>
          <w:tcPr>
            <w:tcW w:w="551"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Minuta do contrato</w:t>
            </w:r>
          </w:p>
        </w:tc>
        <w:tc>
          <w:tcPr>
            <w:tcW w:w="514"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Alteração</w:t>
            </w:r>
          </w:p>
        </w:tc>
        <w:tc>
          <w:tcPr>
            <w:tcW w:w="407"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20.1.4.</w:t>
            </w:r>
          </w:p>
        </w:tc>
        <w:tc>
          <w:tcPr>
            <w:tcW w:w="2286" w:type="pct"/>
            <w:vAlign w:val="center"/>
          </w:tcPr>
          <w:p w:rsidR="003E3DC7" w:rsidRPr="002417E9" w:rsidRDefault="003E3DC7" w:rsidP="003E3DC7">
            <w:pPr>
              <w:pStyle w:val="Contrato-Clausula-Nvel3-1dezena"/>
              <w:numPr>
                <w:ilvl w:val="0"/>
                <w:numId w:val="0"/>
              </w:numPr>
              <w:ind w:left="737" w:hanging="737"/>
              <w:rPr>
                <w:color w:val="000000" w:themeColor="text1"/>
                <w:sz w:val="21"/>
                <w:szCs w:val="24"/>
              </w:rPr>
            </w:pPr>
            <w:r w:rsidRPr="002417E9">
              <w:rPr>
                <w:sz w:val="21"/>
              </w:rPr>
              <w:t xml:space="preserve">            </w:t>
            </w:r>
          </w:p>
          <w:p w:rsidR="003E3DC7" w:rsidRPr="002417E9" w:rsidRDefault="003E3DC7" w:rsidP="003E3DC7">
            <w:pPr>
              <w:pStyle w:val="Contrato-Alnea"/>
              <w:tabs>
                <w:tab w:val="left" w:pos="2552"/>
              </w:tabs>
              <w:jc w:val="center"/>
              <w:rPr>
                <w:color w:val="000000" w:themeColor="text1"/>
                <w:sz w:val="21"/>
                <w:szCs w:val="24"/>
              </w:rPr>
            </w:pPr>
            <w:r w:rsidRPr="002417E9">
              <w:rPr>
                <w:noProof/>
                <w:color w:val="000000" w:themeColor="text1"/>
                <w:sz w:val="21"/>
                <w:szCs w:val="24"/>
                <w:lang w:eastAsia="zh-TW"/>
              </w:rPr>
              <w:t>Alterar Perfuração de Poço de 25% para 40%</w:t>
            </w:r>
          </w:p>
        </w:tc>
        <w:tc>
          <w:tcPr>
            <w:tcW w:w="1242" w:type="pct"/>
            <w:vAlign w:val="center"/>
          </w:tcPr>
          <w:p w:rsidR="003E3DC7" w:rsidRPr="002417E9" w:rsidRDefault="006671F3" w:rsidP="00786ADE">
            <w:pPr>
              <w:pStyle w:val="Caption"/>
              <w:rPr>
                <w:rFonts w:cs="Arial"/>
                <w:color w:val="000000" w:themeColor="text1"/>
                <w:sz w:val="21"/>
                <w:szCs w:val="24"/>
              </w:rPr>
            </w:pPr>
            <w:r w:rsidRPr="002417E9">
              <w:rPr>
                <w:rFonts w:cs="Arial"/>
                <w:color w:val="000000" w:themeColor="text1"/>
                <w:sz w:val="21"/>
                <w:szCs w:val="24"/>
              </w:rPr>
              <w:t>A ABITAM e seus associados entendem que Bens, além d</w:t>
            </w:r>
            <w:r>
              <w:rPr>
                <w:rFonts w:cs="Arial"/>
                <w:color w:val="000000" w:themeColor="text1"/>
                <w:sz w:val="21"/>
                <w:szCs w:val="24"/>
              </w:rPr>
              <w:t xml:space="preserve">e estarem </w:t>
            </w:r>
            <w:r w:rsidRPr="002417E9">
              <w:rPr>
                <w:rFonts w:cs="Arial"/>
                <w:color w:val="000000" w:themeColor="text1"/>
                <w:sz w:val="21"/>
                <w:szCs w:val="24"/>
              </w:rPr>
              <w:t>separa</w:t>
            </w:r>
            <w:r>
              <w:rPr>
                <w:rFonts w:cs="Arial"/>
                <w:color w:val="000000" w:themeColor="text1"/>
                <w:sz w:val="21"/>
                <w:szCs w:val="24"/>
              </w:rPr>
              <w:t>dos</w:t>
            </w:r>
            <w:r w:rsidRPr="002417E9">
              <w:rPr>
                <w:rFonts w:cs="Arial"/>
                <w:color w:val="000000" w:themeColor="text1"/>
                <w:sz w:val="21"/>
                <w:szCs w:val="24"/>
              </w:rPr>
              <w:t xml:space="preserve"> </w:t>
            </w:r>
            <w:r>
              <w:rPr>
                <w:rFonts w:cs="Arial"/>
                <w:color w:val="000000" w:themeColor="text1"/>
                <w:sz w:val="21"/>
                <w:szCs w:val="24"/>
              </w:rPr>
              <w:t>d</w:t>
            </w:r>
            <w:r w:rsidRPr="002417E9">
              <w:rPr>
                <w:rFonts w:cs="Arial"/>
                <w:color w:val="000000" w:themeColor="text1"/>
                <w:sz w:val="21"/>
                <w:szCs w:val="24"/>
              </w:rPr>
              <w:t>e Serviços</w:t>
            </w:r>
            <w:r>
              <w:rPr>
                <w:rFonts w:cs="Arial"/>
                <w:color w:val="000000" w:themeColor="text1"/>
                <w:sz w:val="21"/>
                <w:szCs w:val="24"/>
              </w:rPr>
              <w:t>,</w:t>
            </w:r>
            <w:r w:rsidRPr="002417E9">
              <w:rPr>
                <w:rFonts w:cs="Arial"/>
                <w:color w:val="000000" w:themeColor="text1"/>
                <w:sz w:val="21"/>
                <w:szCs w:val="24"/>
              </w:rPr>
              <w:t xml:space="preserve"> devem ter conteúdo local mínimo de 40% devido</w:t>
            </w:r>
            <w:r>
              <w:rPr>
                <w:rFonts w:cs="Arial"/>
                <w:color w:val="000000" w:themeColor="text1"/>
                <w:sz w:val="21"/>
                <w:szCs w:val="24"/>
              </w:rPr>
              <w:t xml:space="preserve"> ao elevado conteúdo tecnológico/valor agregado dos produtos, que exigem altos investimentos em </w:t>
            </w:r>
            <w:r w:rsidRPr="002417E9">
              <w:rPr>
                <w:rFonts w:cs="Arial"/>
                <w:color w:val="000000" w:themeColor="text1"/>
                <w:sz w:val="21"/>
                <w:szCs w:val="24"/>
              </w:rPr>
              <w:t>tecnol</w:t>
            </w:r>
            <w:r>
              <w:rPr>
                <w:rFonts w:cs="Arial"/>
                <w:color w:val="000000" w:themeColor="text1"/>
                <w:sz w:val="21"/>
                <w:szCs w:val="24"/>
              </w:rPr>
              <w:t>ogia, ampliação da capacidade produtiva e longo prazo de maturação.</w:t>
            </w:r>
          </w:p>
        </w:tc>
      </w:tr>
      <w:tr w:rsidR="003E3DC7" w:rsidRPr="002417E9" w:rsidTr="002910EE">
        <w:trPr>
          <w:trHeight w:val="2268"/>
        </w:trPr>
        <w:tc>
          <w:tcPr>
            <w:tcW w:w="551"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lastRenderedPageBreak/>
              <w:t>Minuta do contrato</w:t>
            </w:r>
          </w:p>
        </w:tc>
        <w:tc>
          <w:tcPr>
            <w:tcW w:w="514"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Alteração</w:t>
            </w:r>
          </w:p>
        </w:tc>
        <w:tc>
          <w:tcPr>
            <w:tcW w:w="407" w:type="pct"/>
            <w:vAlign w:val="center"/>
          </w:tcPr>
          <w:p w:rsidR="003E3DC7" w:rsidRPr="002417E9" w:rsidRDefault="003E3DC7" w:rsidP="003E3DC7">
            <w:pPr>
              <w:pStyle w:val="Caption"/>
              <w:jc w:val="center"/>
              <w:rPr>
                <w:rFonts w:cs="Arial"/>
                <w:color w:val="000000" w:themeColor="text1"/>
                <w:sz w:val="21"/>
                <w:szCs w:val="24"/>
              </w:rPr>
            </w:pPr>
            <w:r w:rsidRPr="002417E9">
              <w:rPr>
                <w:rFonts w:cs="Arial"/>
                <w:color w:val="000000" w:themeColor="text1"/>
                <w:sz w:val="21"/>
                <w:szCs w:val="24"/>
              </w:rPr>
              <w:t>20.2.</w:t>
            </w:r>
          </w:p>
        </w:tc>
        <w:tc>
          <w:tcPr>
            <w:tcW w:w="2286" w:type="pct"/>
            <w:vAlign w:val="center"/>
          </w:tcPr>
          <w:p w:rsidR="002910EE" w:rsidRDefault="003E3DC7" w:rsidP="0090417B">
            <w:pPr>
              <w:pStyle w:val="Contrato-Clausula-Nvel3-1dezena"/>
              <w:numPr>
                <w:ilvl w:val="0"/>
                <w:numId w:val="0"/>
              </w:numPr>
              <w:ind w:left="737" w:hanging="737"/>
              <w:rPr>
                <w:rFonts w:cs="Arial"/>
                <w:color w:val="000000" w:themeColor="text1"/>
                <w:sz w:val="21"/>
                <w:szCs w:val="24"/>
              </w:rPr>
            </w:pPr>
            <w:r w:rsidRPr="002417E9">
              <w:rPr>
                <w:sz w:val="21"/>
              </w:rPr>
              <w:t xml:space="preserve">            O Concessionário deverá assegurar preferência à contrat</w:t>
            </w:r>
            <w:r w:rsidR="003D2DBE" w:rsidRPr="002417E9">
              <w:rPr>
                <w:sz w:val="21"/>
              </w:rPr>
              <w:t>ação de Fornecedores Brasileiros</w:t>
            </w:r>
            <w:r w:rsidRPr="002417E9">
              <w:rPr>
                <w:sz w:val="21"/>
              </w:rPr>
              <w:t>, sempre que suas ofertas apresentem condições de preço, prazo e qualidade mais favoráveis ou equivalentes às d</w:t>
            </w:r>
            <w:r w:rsidR="002417E9" w:rsidRPr="002417E9">
              <w:rPr>
                <w:sz w:val="21"/>
              </w:rPr>
              <w:t xml:space="preserve">e fornecedores não brasileiros. </w:t>
            </w:r>
            <w:r w:rsidR="002910EE">
              <w:rPr>
                <w:sz w:val="21"/>
              </w:rPr>
              <w:t>Com relação às condições de preço, d</w:t>
            </w:r>
            <w:r w:rsidR="002910EE">
              <w:rPr>
                <w:rFonts w:cs="Arial"/>
                <w:color w:val="000000" w:themeColor="text1"/>
                <w:sz w:val="21"/>
                <w:szCs w:val="24"/>
              </w:rPr>
              <w:t>everão ser definidos os percentuais de margem de preferência para todos os segmentos abarcados na política de conteúdo local.</w:t>
            </w:r>
          </w:p>
          <w:p w:rsidR="003E3DC7" w:rsidRPr="002417E9" w:rsidRDefault="003E3DC7" w:rsidP="0090417B">
            <w:pPr>
              <w:pStyle w:val="Contrato-Clausula-Nvel3-1dezena"/>
              <w:numPr>
                <w:ilvl w:val="0"/>
                <w:numId w:val="0"/>
              </w:numPr>
              <w:ind w:left="737" w:hanging="737"/>
              <w:rPr>
                <w:sz w:val="21"/>
              </w:rPr>
            </w:pPr>
          </w:p>
        </w:tc>
        <w:tc>
          <w:tcPr>
            <w:tcW w:w="1242" w:type="pct"/>
            <w:vAlign w:val="center"/>
          </w:tcPr>
          <w:p w:rsidR="003E3DC7" w:rsidRPr="002417E9" w:rsidRDefault="003D2DBE" w:rsidP="002910EE">
            <w:pPr>
              <w:pStyle w:val="Caption"/>
              <w:rPr>
                <w:rFonts w:cs="Arial"/>
                <w:color w:val="000000" w:themeColor="text1"/>
                <w:sz w:val="21"/>
                <w:szCs w:val="24"/>
              </w:rPr>
            </w:pPr>
            <w:r w:rsidRPr="002417E9">
              <w:rPr>
                <w:rFonts w:cs="Arial"/>
                <w:color w:val="000000" w:themeColor="text1"/>
                <w:sz w:val="21"/>
                <w:szCs w:val="24"/>
              </w:rPr>
              <w:t>Melhoria de redação objetivand</w:t>
            </w:r>
            <w:r w:rsidR="002417E9">
              <w:rPr>
                <w:rFonts w:cs="Arial"/>
                <w:color w:val="000000" w:themeColor="text1"/>
                <w:sz w:val="21"/>
                <w:szCs w:val="24"/>
              </w:rPr>
              <w:t>o elucidar o texto,</w:t>
            </w:r>
            <w:r w:rsidR="002910EE">
              <w:rPr>
                <w:rFonts w:cs="Arial"/>
                <w:color w:val="000000" w:themeColor="text1"/>
                <w:sz w:val="21"/>
                <w:szCs w:val="24"/>
              </w:rPr>
              <w:t xml:space="preserve"> assegurando previsibilidade da margem de preferência para produtos nacionais, o que estimularia novos investimentos para atendimento da política. Como referência citamos trechos da </w:t>
            </w:r>
            <w:r w:rsidR="002417E9">
              <w:rPr>
                <w:rFonts w:cs="Arial"/>
                <w:color w:val="000000" w:themeColor="text1"/>
                <w:sz w:val="21"/>
                <w:szCs w:val="24"/>
              </w:rPr>
              <w:t xml:space="preserve">Lei Nº 8.666 de 21 de junho de 2003, </w:t>
            </w:r>
            <w:proofErr w:type="spellStart"/>
            <w:r w:rsidR="002417E9">
              <w:rPr>
                <w:rFonts w:cs="Arial"/>
                <w:color w:val="000000" w:themeColor="text1"/>
                <w:sz w:val="21"/>
                <w:szCs w:val="24"/>
              </w:rPr>
              <w:t>Art</w:t>
            </w:r>
            <w:proofErr w:type="spellEnd"/>
            <w:r w:rsidR="002417E9">
              <w:rPr>
                <w:rFonts w:cs="Arial"/>
                <w:color w:val="000000" w:themeColor="text1"/>
                <w:sz w:val="21"/>
                <w:szCs w:val="24"/>
              </w:rPr>
              <w:t xml:space="preserve"> 3º inciso 5º, inciso 7º e inciso 8º</w:t>
            </w:r>
            <w:r w:rsidR="002910EE">
              <w:rPr>
                <w:rFonts w:cs="Arial"/>
                <w:color w:val="000000" w:themeColor="text1"/>
                <w:sz w:val="21"/>
                <w:szCs w:val="24"/>
              </w:rPr>
              <w:t>: “</w:t>
            </w:r>
            <w:r w:rsidR="002910EE">
              <w:rPr>
                <w:sz w:val="21"/>
              </w:rPr>
              <w:t>P</w:t>
            </w:r>
            <w:r w:rsidR="002910EE" w:rsidRPr="002417E9">
              <w:rPr>
                <w:sz w:val="21"/>
              </w:rPr>
              <w:t xml:space="preserve">ara produtos manufaturados e para serviços nacionais que atendam a normas técnicas brasileiras </w:t>
            </w:r>
            <w:r w:rsidR="002910EE">
              <w:rPr>
                <w:sz w:val="21"/>
              </w:rPr>
              <w:t>ou que sejam</w:t>
            </w:r>
            <w:r w:rsidR="002910EE" w:rsidRPr="002417E9">
              <w:rPr>
                <w:sz w:val="21"/>
              </w:rPr>
              <w:t xml:space="preserve"> resultantes de desenvolvimento e inovação tecnológica realizados no País, poderá ser estabelecido margem de preferência, que </w:t>
            </w:r>
            <w:r w:rsidR="002910EE">
              <w:rPr>
                <w:sz w:val="21"/>
              </w:rPr>
              <w:t>será definida</w:t>
            </w:r>
            <w:r w:rsidR="002910EE" w:rsidRPr="002417E9">
              <w:rPr>
                <w:sz w:val="21"/>
              </w:rPr>
              <w:t xml:space="preserve"> pelo Poder Executivo federal, não podendo a soma delas ultrapassar o montante de 25% (vinte e cinco por cento) sobre o preço dos produtos manufaturados e serviços estrangeiros.</w:t>
            </w:r>
            <w:r w:rsidR="002910EE">
              <w:rPr>
                <w:sz w:val="21"/>
              </w:rPr>
              <w:t>”</w:t>
            </w:r>
          </w:p>
        </w:tc>
      </w:tr>
      <w:tr w:rsidR="006671F3" w:rsidRPr="002417E9" w:rsidTr="002910EE">
        <w:trPr>
          <w:trHeight w:val="2268"/>
        </w:trPr>
        <w:tc>
          <w:tcPr>
            <w:tcW w:w="551" w:type="pct"/>
            <w:vAlign w:val="center"/>
          </w:tcPr>
          <w:p w:rsidR="006671F3" w:rsidRPr="002417E9" w:rsidRDefault="006671F3" w:rsidP="003E3DC7">
            <w:pPr>
              <w:pStyle w:val="Caption"/>
              <w:jc w:val="center"/>
              <w:rPr>
                <w:rFonts w:cs="Arial"/>
                <w:color w:val="000000" w:themeColor="text1"/>
                <w:sz w:val="21"/>
                <w:szCs w:val="24"/>
              </w:rPr>
            </w:pPr>
            <w:r w:rsidRPr="002417E9">
              <w:rPr>
                <w:rFonts w:cs="Arial"/>
                <w:color w:val="000000" w:themeColor="text1"/>
                <w:sz w:val="21"/>
                <w:szCs w:val="24"/>
              </w:rPr>
              <w:t>Minuta do contrato</w:t>
            </w:r>
          </w:p>
        </w:tc>
        <w:tc>
          <w:tcPr>
            <w:tcW w:w="514" w:type="pct"/>
            <w:vAlign w:val="center"/>
          </w:tcPr>
          <w:p w:rsidR="006671F3" w:rsidRPr="002417E9" w:rsidRDefault="0024371C" w:rsidP="003E3DC7">
            <w:pPr>
              <w:pStyle w:val="Caption"/>
              <w:jc w:val="center"/>
              <w:rPr>
                <w:rFonts w:cs="Arial"/>
                <w:color w:val="000000" w:themeColor="text1"/>
                <w:sz w:val="21"/>
                <w:szCs w:val="24"/>
              </w:rPr>
            </w:pPr>
            <w:r>
              <w:rPr>
                <w:rFonts w:cs="Arial"/>
                <w:color w:val="000000" w:themeColor="text1"/>
                <w:sz w:val="21"/>
                <w:szCs w:val="24"/>
              </w:rPr>
              <w:t>N/A</w:t>
            </w:r>
          </w:p>
        </w:tc>
        <w:tc>
          <w:tcPr>
            <w:tcW w:w="407" w:type="pct"/>
            <w:vAlign w:val="center"/>
          </w:tcPr>
          <w:p w:rsidR="006671F3" w:rsidRPr="002417E9" w:rsidRDefault="0024371C" w:rsidP="0024371C">
            <w:pPr>
              <w:pStyle w:val="Caption"/>
              <w:jc w:val="center"/>
              <w:rPr>
                <w:rFonts w:cs="Arial"/>
                <w:color w:val="000000" w:themeColor="text1"/>
                <w:sz w:val="21"/>
                <w:szCs w:val="24"/>
              </w:rPr>
            </w:pPr>
            <w:r>
              <w:rPr>
                <w:rFonts w:cs="Arial"/>
                <w:color w:val="000000" w:themeColor="text1"/>
                <w:sz w:val="21"/>
                <w:szCs w:val="24"/>
              </w:rPr>
              <w:t>24.</w:t>
            </w:r>
          </w:p>
        </w:tc>
        <w:tc>
          <w:tcPr>
            <w:tcW w:w="2286" w:type="pct"/>
            <w:vAlign w:val="center"/>
          </w:tcPr>
          <w:p w:rsidR="006671F3" w:rsidRPr="002417E9" w:rsidRDefault="0024371C" w:rsidP="0090417B">
            <w:pPr>
              <w:pStyle w:val="Contrato-Clausula-Nvel3-1dezena"/>
              <w:numPr>
                <w:ilvl w:val="0"/>
                <w:numId w:val="0"/>
              </w:numPr>
              <w:ind w:left="737" w:hanging="737"/>
              <w:rPr>
                <w:sz w:val="21"/>
              </w:rPr>
            </w:pPr>
            <w:r>
              <w:rPr>
                <w:sz w:val="21"/>
              </w:rPr>
              <w:t>N/A</w:t>
            </w:r>
          </w:p>
        </w:tc>
        <w:tc>
          <w:tcPr>
            <w:tcW w:w="1242" w:type="pct"/>
            <w:vAlign w:val="center"/>
          </w:tcPr>
          <w:p w:rsidR="0024371C" w:rsidRPr="0024371C" w:rsidRDefault="0024371C" w:rsidP="00340364">
            <w:pPr>
              <w:pStyle w:val="Caption"/>
              <w:rPr>
                <w:rFonts w:cs="Arial"/>
                <w:color w:val="000000" w:themeColor="text1"/>
                <w:sz w:val="21"/>
                <w:szCs w:val="24"/>
              </w:rPr>
            </w:pPr>
            <w:r>
              <w:rPr>
                <w:rFonts w:cs="Arial"/>
                <w:color w:val="000000" w:themeColor="text1"/>
                <w:sz w:val="21"/>
                <w:szCs w:val="24"/>
              </w:rPr>
              <w:t xml:space="preserve">A ABITAM e seus associados manifestam o apoio às alterações propostas para a cláusula referente aos </w:t>
            </w:r>
            <w:r w:rsidRPr="0024371C">
              <w:rPr>
                <w:rFonts w:cs="Arial"/>
                <w:color w:val="000000" w:themeColor="text1"/>
                <w:sz w:val="21"/>
                <w:szCs w:val="24"/>
              </w:rPr>
              <w:t>recursos destinados a pesquisa, desenvolvimento e inovação</w:t>
            </w:r>
            <w:r>
              <w:rPr>
                <w:rFonts w:cs="Arial"/>
                <w:color w:val="000000" w:themeColor="text1"/>
                <w:sz w:val="21"/>
                <w:szCs w:val="24"/>
              </w:rPr>
              <w:t>, que visam aproximar a as Políticas de Conteúdo Local e de P&amp;D, que são fundamentais para o desenvolvimento da cadeia fornecedora de bens e serviços</w:t>
            </w:r>
            <w:r w:rsidR="00E14944">
              <w:rPr>
                <w:rFonts w:cs="Arial"/>
                <w:color w:val="000000" w:themeColor="text1"/>
                <w:sz w:val="21"/>
                <w:szCs w:val="24"/>
              </w:rPr>
              <w:t>, ampliando sua produtividade e promovendo a competitividade</w:t>
            </w:r>
            <w:r>
              <w:rPr>
                <w:rFonts w:cs="Arial"/>
                <w:color w:val="000000" w:themeColor="text1"/>
                <w:sz w:val="21"/>
                <w:szCs w:val="24"/>
              </w:rPr>
              <w:t>.</w:t>
            </w:r>
            <w:r w:rsidR="00E14944">
              <w:rPr>
                <w:rFonts w:cs="Arial"/>
                <w:color w:val="000000" w:themeColor="text1"/>
                <w:sz w:val="21"/>
                <w:szCs w:val="24"/>
              </w:rPr>
              <w:t xml:space="preserve"> O </w:t>
            </w:r>
            <w:r w:rsidR="00E14944">
              <w:rPr>
                <w:rFonts w:cs="Arial"/>
                <w:color w:val="000000" w:themeColor="text1"/>
                <w:sz w:val="21"/>
                <w:szCs w:val="24"/>
              </w:rPr>
              <w:lastRenderedPageBreak/>
              <w:t xml:space="preserve">acesso direto </w:t>
            </w:r>
            <w:r w:rsidR="00A24954">
              <w:rPr>
                <w:rFonts w:cs="Arial"/>
                <w:color w:val="000000" w:themeColor="text1"/>
                <w:sz w:val="21"/>
                <w:szCs w:val="24"/>
              </w:rPr>
              <w:t xml:space="preserve">e o aumento da possibilidade de investimentos em </w:t>
            </w:r>
            <w:r w:rsidR="00E14944">
              <w:rPr>
                <w:rFonts w:cs="Arial"/>
                <w:color w:val="000000" w:themeColor="text1"/>
                <w:sz w:val="21"/>
                <w:szCs w:val="24"/>
              </w:rPr>
              <w:t>empresas fornecedoras</w:t>
            </w:r>
            <w:r w:rsidR="00A24954">
              <w:rPr>
                <w:rFonts w:cs="Arial"/>
                <w:color w:val="000000" w:themeColor="text1"/>
                <w:sz w:val="21"/>
                <w:szCs w:val="24"/>
              </w:rPr>
              <w:t xml:space="preserve"> nacionais </w:t>
            </w:r>
            <w:r w:rsidR="00340364">
              <w:rPr>
                <w:rFonts w:cs="Arial"/>
                <w:color w:val="000000" w:themeColor="text1"/>
                <w:sz w:val="21"/>
                <w:szCs w:val="24"/>
              </w:rPr>
              <w:t>são</w:t>
            </w:r>
            <w:r w:rsidR="00A24954">
              <w:rPr>
                <w:rFonts w:cs="Arial"/>
                <w:color w:val="000000" w:themeColor="text1"/>
                <w:sz w:val="21"/>
                <w:szCs w:val="24"/>
              </w:rPr>
              <w:t xml:space="preserve"> </w:t>
            </w:r>
            <w:r w:rsidR="00224341">
              <w:rPr>
                <w:rFonts w:cs="Arial"/>
                <w:color w:val="000000" w:themeColor="text1"/>
                <w:sz w:val="21"/>
                <w:szCs w:val="24"/>
              </w:rPr>
              <w:t>bem-vindo</w:t>
            </w:r>
            <w:r w:rsidR="00340364">
              <w:rPr>
                <w:rFonts w:cs="Arial"/>
                <w:color w:val="000000" w:themeColor="text1"/>
                <w:sz w:val="21"/>
                <w:szCs w:val="24"/>
              </w:rPr>
              <w:t>s</w:t>
            </w:r>
            <w:r w:rsidR="00224341">
              <w:rPr>
                <w:rFonts w:cs="Arial"/>
                <w:color w:val="000000" w:themeColor="text1"/>
                <w:sz w:val="21"/>
                <w:szCs w:val="24"/>
              </w:rPr>
              <w:t xml:space="preserve"> e representa</w:t>
            </w:r>
            <w:r w:rsidR="00340364">
              <w:rPr>
                <w:rFonts w:cs="Arial"/>
                <w:color w:val="000000" w:themeColor="text1"/>
                <w:sz w:val="21"/>
                <w:szCs w:val="24"/>
              </w:rPr>
              <w:t>m</w:t>
            </w:r>
            <w:bookmarkStart w:id="1" w:name="_GoBack"/>
            <w:bookmarkEnd w:id="1"/>
            <w:r w:rsidR="00224341">
              <w:rPr>
                <w:rFonts w:cs="Arial"/>
                <w:color w:val="000000" w:themeColor="text1"/>
                <w:sz w:val="21"/>
                <w:szCs w:val="24"/>
              </w:rPr>
              <w:t xml:space="preserve"> </w:t>
            </w:r>
            <w:r w:rsidR="00A24954">
              <w:rPr>
                <w:rFonts w:cs="Arial"/>
                <w:color w:val="000000" w:themeColor="text1"/>
                <w:sz w:val="21"/>
                <w:szCs w:val="24"/>
              </w:rPr>
              <w:t>um reconhecimento de que parcela importante da pesquisa, desenvolvimento e inovação é realizada pela cadeia fornecedora.</w:t>
            </w:r>
            <w:r w:rsidR="00E14944">
              <w:rPr>
                <w:rFonts w:cs="Arial"/>
                <w:color w:val="000000" w:themeColor="text1"/>
                <w:sz w:val="21"/>
                <w:szCs w:val="24"/>
              </w:rPr>
              <w:t xml:space="preserve"> </w:t>
            </w:r>
          </w:p>
        </w:tc>
      </w:tr>
    </w:tbl>
    <w:p w:rsidR="00764EB1" w:rsidRDefault="00764EB1" w:rsidP="004D421E">
      <w:pPr>
        <w:pStyle w:val="Caption"/>
        <w:spacing w:line="360" w:lineRule="auto"/>
        <w:jc w:val="both"/>
        <w:rPr>
          <w:rFonts w:cs="Arial"/>
          <w:szCs w:val="24"/>
          <w:u w:val="single"/>
        </w:rPr>
      </w:pPr>
    </w:p>
    <w:sectPr w:rsidR="00764EB1" w:rsidSect="00FB378C">
      <w:headerReference w:type="default" r:id="rId10"/>
      <w:footerReference w:type="default" r:id="rId11"/>
      <w:headerReference w:type="first" r:id="rId12"/>
      <w:footerReference w:type="first" r:id="rId13"/>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DA6" w:rsidRDefault="00282DA6" w:rsidP="00842086">
      <w:r>
        <w:separator/>
      </w:r>
    </w:p>
  </w:endnote>
  <w:endnote w:type="continuationSeparator" w:id="0">
    <w:p w:rsidR="00282DA6" w:rsidRDefault="00282DA6"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883495">
    <w:pPr>
      <w:pStyle w:val="Footer"/>
      <w:jc w:val="right"/>
    </w:pPr>
    <w:r>
      <w:fldChar w:fldCharType="begin"/>
    </w:r>
    <w:r>
      <w:instrText xml:space="preserve"> PAGE   \* MERGEFORMAT </w:instrText>
    </w:r>
    <w:r>
      <w:fldChar w:fldCharType="separate"/>
    </w:r>
    <w:r w:rsidR="00340364">
      <w:rPr>
        <w:noProof/>
      </w:rPr>
      <w:t>3</w:t>
    </w:r>
    <w:r>
      <w:fldChar w:fldCharType="end"/>
    </w:r>
  </w:p>
  <w:p w:rsidR="005C4925" w:rsidRDefault="005C49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883495">
    <w:pPr>
      <w:pStyle w:val="Footer"/>
      <w:jc w:val="right"/>
    </w:pPr>
    <w:r>
      <w:fldChar w:fldCharType="begin"/>
    </w:r>
    <w:r>
      <w:instrText xml:space="preserve"> PAGE   \* MERGEFORMAT </w:instrText>
    </w:r>
    <w:r>
      <w:fldChar w:fldCharType="separate"/>
    </w:r>
    <w:r w:rsidR="0024371C">
      <w:rPr>
        <w:noProof/>
      </w:rPr>
      <w:t>1</w:t>
    </w:r>
    <w:r>
      <w:fldChar w:fldCharType="end"/>
    </w:r>
  </w:p>
  <w:p w:rsidR="005C4925" w:rsidRDefault="005C49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DA6" w:rsidRDefault="00282DA6" w:rsidP="00842086">
      <w:r>
        <w:separator/>
      </w:r>
    </w:p>
  </w:footnote>
  <w:footnote w:type="continuationSeparator" w:id="0">
    <w:p w:rsidR="00282DA6" w:rsidRDefault="00282DA6"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25" w:rsidRDefault="005C4925" w:rsidP="00842086">
    <w:pPr>
      <w:pStyle w:val="Header"/>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189"/>
      <w:gridCol w:w="6098"/>
    </w:tblGrid>
    <w:tr w:rsidR="003967EB"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3967EB" w:rsidRPr="0036380F" w:rsidRDefault="00A51516" w:rsidP="003967EB">
          <w:pPr>
            <w:pStyle w:val="Header"/>
            <w:spacing w:before="240" w:after="240"/>
            <w:rPr>
              <w:rFonts w:ascii="Arial" w:hAnsi="Arial" w:cs="Arial"/>
              <w:sz w:val="24"/>
              <w:szCs w:val="24"/>
            </w:rPr>
          </w:pPr>
          <w:r w:rsidRPr="00A51516">
            <w:rPr>
              <w:rFonts w:ascii="Arial" w:hAnsi="Arial" w:cs="Arial"/>
              <w:noProof/>
              <w:sz w:val="24"/>
              <w:szCs w:val="24"/>
              <w:lang w:eastAsia="zh-CN"/>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0C0815" w:rsidRPr="000C0815">
            <w:rPr>
              <w:rFonts w:ascii="Arial" w:hAnsi="Arial" w:cs="Arial"/>
              <w:noProof/>
              <w:sz w:val="24"/>
              <w:szCs w:val="24"/>
              <w:lang w:eastAsia="zh-CN"/>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3967EB" w:rsidRPr="00B27481" w:rsidRDefault="003967EB" w:rsidP="00B27481">
          <w:pPr>
            <w:pStyle w:val="Header"/>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F34DFC">
            <w:rPr>
              <w:rFonts w:ascii="Arial" w:hAnsi="Arial" w:cs="Arial"/>
              <w:b/>
              <w:sz w:val="28"/>
              <w:szCs w:val="28"/>
            </w:rPr>
            <w:t>09</w:t>
          </w:r>
          <w:r w:rsidRPr="00B27481">
            <w:rPr>
              <w:rFonts w:ascii="Arial" w:hAnsi="Arial" w:cs="Arial"/>
              <w:b/>
              <w:sz w:val="28"/>
              <w:szCs w:val="28"/>
            </w:rPr>
            <w:t>/201</w:t>
          </w:r>
          <w:r w:rsidR="002A1E27">
            <w:rPr>
              <w:rFonts w:ascii="Arial" w:hAnsi="Arial" w:cs="Arial"/>
              <w:b/>
              <w:sz w:val="28"/>
              <w:szCs w:val="28"/>
            </w:rPr>
            <w:t>7</w:t>
          </w:r>
        </w:p>
        <w:p w:rsidR="003967EB" w:rsidRPr="00B27481" w:rsidRDefault="003967EB" w:rsidP="00B27481">
          <w:pPr>
            <w:pStyle w:val="Header"/>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6928"/>
    <w:multiLevelType w:val="multilevel"/>
    <w:tmpl w:val="D30AB35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283" w:hanging="432"/>
      </w:pPr>
    </w:lvl>
    <w:lvl w:ilvl="2">
      <w:start w:val="1"/>
      <w:numFmt w:val="decimal"/>
      <w:pStyle w:val="Contrato-Clausula-Nvel3"/>
      <w:lvlText w:val="%1.%2.%3."/>
      <w:lvlJc w:val="left"/>
      <w:pPr>
        <w:ind w:left="5181"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086"/>
    <w:rsid w:val="00006A74"/>
    <w:rsid w:val="0000757A"/>
    <w:rsid w:val="000C0815"/>
    <w:rsid w:val="000C0894"/>
    <w:rsid w:val="000C7F3F"/>
    <w:rsid w:val="000E6393"/>
    <w:rsid w:val="00103946"/>
    <w:rsid w:val="001838A5"/>
    <w:rsid w:val="00193747"/>
    <w:rsid w:val="001965B6"/>
    <w:rsid w:val="001B0976"/>
    <w:rsid w:val="001E771E"/>
    <w:rsid w:val="002158EA"/>
    <w:rsid w:val="00222FE8"/>
    <w:rsid w:val="0022423B"/>
    <w:rsid w:val="00224341"/>
    <w:rsid w:val="002417E9"/>
    <w:rsid w:val="0024371C"/>
    <w:rsid w:val="00256685"/>
    <w:rsid w:val="00264138"/>
    <w:rsid w:val="00282DA6"/>
    <w:rsid w:val="002910EE"/>
    <w:rsid w:val="002A1E27"/>
    <w:rsid w:val="00300B92"/>
    <w:rsid w:val="00314BDB"/>
    <w:rsid w:val="00327F69"/>
    <w:rsid w:val="00337D5A"/>
    <w:rsid w:val="00340364"/>
    <w:rsid w:val="0034661D"/>
    <w:rsid w:val="0036380F"/>
    <w:rsid w:val="003967EB"/>
    <w:rsid w:val="003A1CA2"/>
    <w:rsid w:val="003B7B4E"/>
    <w:rsid w:val="003D2DBE"/>
    <w:rsid w:val="003D5BFF"/>
    <w:rsid w:val="003D6CBE"/>
    <w:rsid w:val="003E3DC7"/>
    <w:rsid w:val="003F30B7"/>
    <w:rsid w:val="0040140A"/>
    <w:rsid w:val="00412AA7"/>
    <w:rsid w:val="00471ADB"/>
    <w:rsid w:val="004A005A"/>
    <w:rsid w:val="004B7788"/>
    <w:rsid w:val="004C0021"/>
    <w:rsid w:val="004D421E"/>
    <w:rsid w:val="004F050F"/>
    <w:rsid w:val="005600AD"/>
    <w:rsid w:val="0056683F"/>
    <w:rsid w:val="005B3CEF"/>
    <w:rsid w:val="005B7D75"/>
    <w:rsid w:val="005C4925"/>
    <w:rsid w:val="005C5B4E"/>
    <w:rsid w:val="005D7856"/>
    <w:rsid w:val="00605710"/>
    <w:rsid w:val="00615A71"/>
    <w:rsid w:val="0062557C"/>
    <w:rsid w:val="00641C24"/>
    <w:rsid w:val="006671F3"/>
    <w:rsid w:val="00675939"/>
    <w:rsid w:val="006C2631"/>
    <w:rsid w:val="006E3142"/>
    <w:rsid w:val="006E7756"/>
    <w:rsid w:val="006F3664"/>
    <w:rsid w:val="007178AA"/>
    <w:rsid w:val="0072285E"/>
    <w:rsid w:val="00764EB1"/>
    <w:rsid w:val="007662D7"/>
    <w:rsid w:val="00786ADE"/>
    <w:rsid w:val="007E2560"/>
    <w:rsid w:val="007F7936"/>
    <w:rsid w:val="0083277E"/>
    <w:rsid w:val="00842086"/>
    <w:rsid w:val="008500E0"/>
    <w:rsid w:val="00854EE5"/>
    <w:rsid w:val="008675C5"/>
    <w:rsid w:val="00883495"/>
    <w:rsid w:val="0088530D"/>
    <w:rsid w:val="008A590E"/>
    <w:rsid w:val="008E7D7F"/>
    <w:rsid w:val="008F209B"/>
    <w:rsid w:val="0090417B"/>
    <w:rsid w:val="00913328"/>
    <w:rsid w:val="0092578B"/>
    <w:rsid w:val="009271A8"/>
    <w:rsid w:val="00932C2C"/>
    <w:rsid w:val="009403DB"/>
    <w:rsid w:val="0099566E"/>
    <w:rsid w:val="00A071E5"/>
    <w:rsid w:val="00A24954"/>
    <w:rsid w:val="00A51516"/>
    <w:rsid w:val="00A621DA"/>
    <w:rsid w:val="00A91CC2"/>
    <w:rsid w:val="00AC3176"/>
    <w:rsid w:val="00AC75F7"/>
    <w:rsid w:val="00AC7BE3"/>
    <w:rsid w:val="00AE02B1"/>
    <w:rsid w:val="00B13EFD"/>
    <w:rsid w:val="00B25C8F"/>
    <w:rsid w:val="00B27481"/>
    <w:rsid w:val="00B40F4C"/>
    <w:rsid w:val="00B43186"/>
    <w:rsid w:val="00B74D05"/>
    <w:rsid w:val="00BA0B7F"/>
    <w:rsid w:val="00BA4C9C"/>
    <w:rsid w:val="00BC1BBC"/>
    <w:rsid w:val="00BE0221"/>
    <w:rsid w:val="00C102D5"/>
    <w:rsid w:val="00C26DFB"/>
    <w:rsid w:val="00C44A37"/>
    <w:rsid w:val="00C57F32"/>
    <w:rsid w:val="00C85228"/>
    <w:rsid w:val="00C855A3"/>
    <w:rsid w:val="00CA289A"/>
    <w:rsid w:val="00CF02E6"/>
    <w:rsid w:val="00CF2944"/>
    <w:rsid w:val="00D460DE"/>
    <w:rsid w:val="00E05AB8"/>
    <w:rsid w:val="00E14944"/>
    <w:rsid w:val="00E548B4"/>
    <w:rsid w:val="00E91A45"/>
    <w:rsid w:val="00EA1DC4"/>
    <w:rsid w:val="00EA4EC9"/>
    <w:rsid w:val="00ED28BC"/>
    <w:rsid w:val="00EE73ED"/>
    <w:rsid w:val="00EF4AFC"/>
    <w:rsid w:val="00F34DFC"/>
    <w:rsid w:val="00F503A5"/>
    <w:rsid w:val="00F63177"/>
    <w:rsid w:val="00F637D7"/>
    <w:rsid w:val="00FA7129"/>
    <w:rsid w:val="00FB378C"/>
    <w:rsid w:val="00FD07F8"/>
  </w:rsids>
  <m:mathPr>
    <m:mathFont m:val="Cambria Math"/>
    <m:brkBin m:val="before"/>
    <m:brkBinSub m:val="--"/>
    <m:smallFrac m:val="0"/>
    <m:dispDef/>
    <m:lMargin m:val="0"/>
    <m:rMargin m:val="0"/>
    <m:defJc m:val="centerGroup"/>
    <m:wrapIndent m:val="1440"/>
    <m:intLim m:val="subSup"/>
    <m:naryLim m:val="undOvr"/>
  </m:mathPr>
  <w:themeFontLang w:val="pt-BR"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 w:type="paragraph" w:styleId="BodyText">
    <w:name w:val="Body Text"/>
    <w:basedOn w:val="Normal"/>
    <w:link w:val="BodyTextChar"/>
    <w:rsid w:val="00C26DFB"/>
    <w:pPr>
      <w:spacing w:line="360" w:lineRule="auto"/>
      <w:ind w:firstLine="709"/>
      <w:jc w:val="both"/>
    </w:pPr>
    <w:rPr>
      <w:rFonts w:ascii="Arial" w:hAnsi="Arial"/>
      <w:sz w:val="24"/>
    </w:rPr>
  </w:style>
  <w:style w:type="character" w:customStyle="1" w:styleId="BodyTextChar">
    <w:name w:val="Body Text Char"/>
    <w:basedOn w:val="DefaultParagraphFont"/>
    <w:link w:val="BodyText"/>
    <w:rsid w:val="00C26DFB"/>
    <w:rPr>
      <w:rFonts w:ascii="Arial" w:hAnsi="Arial"/>
      <w:szCs w:val="20"/>
      <w:lang w:eastAsia="pt-BR"/>
    </w:rPr>
  </w:style>
  <w:style w:type="paragraph" w:customStyle="1" w:styleId="Contrato-Clausula-Nvel1">
    <w:name w:val="Contrato - Clausula - Nível 1"/>
    <w:basedOn w:val="Contrato-Clausula-Nvel2"/>
    <w:next w:val="Normal"/>
    <w:qFormat/>
    <w:rsid w:val="00C26DFB"/>
    <w:pPr>
      <w:keepNext/>
      <w:numPr>
        <w:ilvl w:val="0"/>
      </w:numPr>
      <w:spacing w:after="600"/>
      <w:ind w:left="142" w:hanging="142"/>
      <w:jc w:val="center"/>
    </w:pPr>
    <w:rPr>
      <w:b/>
      <w:caps/>
    </w:rPr>
  </w:style>
  <w:style w:type="paragraph" w:customStyle="1" w:styleId="Contrato-Clausula-Nvel2">
    <w:name w:val="Contrato - Clausula - Nível 2"/>
    <w:basedOn w:val="Normal"/>
    <w:qFormat/>
    <w:rsid w:val="00C26DFB"/>
    <w:pPr>
      <w:numPr>
        <w:ilvl w:val="1"/>
        <w:numId w:val="2"/>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C26DFB"/>
    <w:pPr>
      <w:numPr>
        <w:ilvl w:val="2"/>
      </w:numPr>
      <w:ind w:left="1134" w:hanging="708"/>
    </w:pPr>
  </w:style>
  <w:style w:type="paragraph" w:customStyle="1" w:styleId="Contrato-Alnea">
    <w:name w:val="Contrato - Alínea"/>
    <w:basedOn w:val="Normal"/>
    <w:qFormat/>
    <w:rsid w:val="00C26DFB"/>
    <w:pPr>
      <w:spacing w:before="200" w:after="200"/>
      <w:jc w:val="both"/>
    </w:pPr>
    <w:rPr>
      <w:rFonts w:ascii="Arial" w:hAnsi="Arial" w:cs="Arial"/>
      <w:sz w:val="22"/>
      <w:szCs w:val="22"/>
    </w:rPr>
  </w:style>
  <w:style w:type="paragraph" w:customStyle="1" w:styleId="Contrato-Clausula-Nvel4">
    <w:name w:val="Contrato - Clausula - Nível 4"/>
    <w:basedOn w:val="Contrato-Clausula-Nvel3"/>
    <w:qFormat/>
    <w:rsid w:val="00C26DFB"/>
    <w:pPr>
      <w:numPr>
        <w:ilvl w:val="3"/>
      </w:numPr>
      <w:ind w:left="2127" w:hanging="851"/>
    </w:pPr>
  </w:style>
  <w:style w:type="paragraph" w:customStyle="1" w:styleId="Contrato-Clausula-Nvel3-1dezena">
    <w:name w:val="Contrato - Clausula - Nível 3 - 1 dezena"/>
    <w:basedOn w:val="Contrato-Clausula-Nvel3"/>
    <w:qFormat/>
    <w:rsid w:val="00C26DFB"/>
    <w:pPr>
      <w:ind w:left="1304" w:hanging="73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2086"/>
    <w:pPr>
      <w:jc w:val="left"/>
    </w:pPr>
    <w:rPr>
      <w:sz w:val="20"/>
      <w:szCs w:val="20"/>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842086"/>
    <w:rPr>
      <w:rFonts w:ascii="Arial" w:hAnsi="Arial"/>
      <w:sz w:val="24"/>
    </w:rPr>
  </w:style>
  <w:style w:type="table" w:styleId="TableGrid">
    <w:name w:val="Table Grid"/>
    <w:basedOn w:val="TableNormal"/>
    <w:uiPriority w:val="59"/>
    <w:rsid w:val="00842086"/>
    <w:pPr>
      <w:jc w:val="left"/>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42086"/>
    <w:pPr>
      <w:tabs>
        <w:tab w:val="center" w:pos="4252"/>
        <w:tab w:val="right" w:pos="8504"/>
      </w:tabs>
    </w:pPr>
  </w:style>
  <w:style w:type="character" w:customStyle="1" w:styleId="HeaderChar">
    <w:name w:val="Header Char"/>
    <w:basedOn w:val="DefaultParagraphFont"/>
    <w:link w:val="Header"/>
    <w:uiPriority w:val="99"/>
    <w:locked/>
    <w:rsid w:val="00842086"/>
    <w:rPr>
      <w:rFonts w:eastAsia="Times New Roman" w:cs="Times New Roman"/>
      <w:sz w:val="20"/>
      <w:szCs w:val="20"/>
      <w:lang w:val="x-none" w:eastAsia="pt-BR"/>
    </w:rPr>
  </w:style>
  <w:style w:type="paragraph" w:styleId="Footer">
    <w:name w:val="footer"/>
    <w:basedOn w:val="Normal"/>
    <w:link w:val="FooterChar"/>
    <w:uiPriority w:val="99"/>
    <w:unhideWhenUsed/>
    <w:rsid w:val="00842086"/>
    <w:pPr>
      <w:tabs>
        <w:tab w:val="center" w:pos="4252"/>
        <w:tab w:val="right" w:pos="8504"/>
      </w:tabs>
    </w:pPr>
  </w:style>
  <w:style w:type="character" w:customStyle="1" w:styleId="FooterChar">
    <w:name w:val="Footer Char"/>
    <w:basedOn w:val="DefaultParagraphFont"/>
    <w:link w:val="Footer"/>
    <w:uiPriority w:val="99"/>
    <w:locked/>
    <w:rsid w:val="00842086"/>
    <w:rPr>
      <w:rFonts w:eastAsia="Times New Roman" w:cs="Times New Roman"/>
      <w:sz w:val="20"/>
      <w:szCs w:val="20"/>
      <w:lang w:val="x-none" w:eastAsia="pt-BR"/>
    </w:rPr>
  </w:style>
  <w:style w:type="paragraph" w:styleId="BalloonText">
    <w:name w:val="Balloon Text"/>
    <w:basedOn w:val="Normal"/>
    <w:link w:val="BalloonTextChar"/>
    <w:uiPriority w:val="99"/>
    <w:semiHidden/>
    <w:unhideWhenUsed/>
    <w:rsid w:val="008420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86"/>
    <w:rPr>
      <w:rFonts w:ascii="Tahoma" w:hAnsi="Tahoma" w:cs="Tahoma"/>
      <w:sz w:val="16"/>
      <w:szCs w:val="16"/>
      <w:lang w:val="x-none" w:eastAsia="pt-BR"/>
    </w:rPr>
  </w:style>
  <w:style w:type="character" w:styleId="PlaceholderText">
    <w:name w:val="Placeholder Text"/>
    <w:basedOn w:val="DefaultParagraphFont"/>
    <w:uiPriority w:val="99"/>
    <w:semiHidden/>
    <w:rsid w:val="00A91CC2"/>
    <w:rPr>
      <w:rFonts w:cs="Times New Roman"/>
      <w:color w:val="808080"/>
    </w:rPr>
  </w:style>
  <w:style w:type="paragraph" w:styleId="FootnoteText">
    <w:name w:val="footnote text"/>
    <w:basedOn w:val="Normal"/>
    <w:link w:val="FootnoteTextChar"/>
    <w:uiPriority w:val="99"/>
    <w:semiHidden/>
    <w:unhideWhenUsed/>
    <w:rsid w:val="0040140A"/>
  </w:style>
  <w:style w:type="character" w:customStyle="1" w:styleId="FootnoteTextChar">
    <w:name w:val="Footnote Text Char"/>
    <w:basedOn w:val="DefaultParagraphFont"/>
    <w:link w:val="FootnoteText"/>
    <w:uiPriority w:val="99"/>
    <w:semiHidden/>
    <w:locked/>
    <w:rsid w:val="0040140A"/>
    <w:rPr>
      <w:rFonts w:eastAsia="Times New Roman" w:cs="Times New Roman"/>
      <w:sz w:val="20"/>
      <w:szCs w:val="20"/>
      <w:lang w:val="x-none" w:eastAsia="pt-BR"/>
    </w:rPr>
  </w:style>
  <w:style w:type="character" w:styleId="FootnoteReference">
    <w:name w:val="footnote reference"/>
    <w:basedOn w:val="DefaultParagraphFont"/>
    <w:uiPriority w:val="99"/>
    <w:semiHidden/>
    <w:unhideWhenUsed/>
    <w:rsid w:val="0040140A"/>
    <w:rPr>
      <w:rFonts w:cs="Times New Roman"/>
      <w:vertAlign w:val="superscript"/>
    </w:rPr>
  </w:style>
  <w:style w:type="paragraph" w:styleId="ListParagraph">
    <w:name w:val="List Paragraph"/>
    <w:basedOn w:val="Normal"/>
    <w:uiPriority w:val="34"/>
    <w:qFormat/>
    <w:rsid w:val="0036380F"/>
    <w:pPr>
      <w:ind w:left="720"/>
      <w:contextualSpacing/>
    </w:pPr>
  </w:style>
  <w:style w:type="character" w:styleId="Hyperlink">
    <w:name w:val="Hyperlink"/>
    <w:basedOn w:val="DefaultParagraphFont"/>
    <w:uiPriority w:val="99"/>
    <w:unhideWhenUsed/>
    <w:rsid w:val="00932C2C"/>
    <w:rPr>
      <w:rFonts w:cs="Times New Roman"/>
      <w:color w:val="0000FF" w:themeColor="hyperlink"/>
      <w:u w:val="single"/>
    </w:rPr>
  </w:style>
  <w:style w:type="paragraph" w:styleId="BodyText">
    <w:name w:val="Body Text"/>
    <w:basedOn w:val="Normal"/>
    <w:link w:val="BodyTextChar"/>
    <w:rsid w:val="00C26DFB"/>
    <w:pPr>
      <w:spacing w:line="360" w:lineRule="auto"/>
      <w:ind w:firstLine="709"/>
      <w:jc w:val="both"/>
    </w:pPr>
    <w:rPr>
      <w:rFonts w:ascii="Arial" w:hAnsi="Arial"/>
      <w:sz w:val="24"/>
    </w:rPr>
  </w:style>
  <w:style w:type="character" w:customStyle="1" w:styleId="BodyTextChar">
    <w:name w:val="Body Text Char"/>
    <w:basedOn w:val="DefaultParagraphFont"/>
    <w:link w:val="BodyText"/>
    <w:rsid w:val="00C26DFB"/>
    <w:rPr>
      <w:rFonts w:ascii="Arial" w:hAnsi="Arial"/>
      <w:szCs w:val="20"/>
      <w:lang w:eastAsia="pt-BR"/>
    </w:rPr>
  </w:style>
  <w:style w:type="paragraph" w:customStyle="1" w:styleId="Contrato-Clausula-Nvel1">
    <w:name w:val="Contrato - Clausula - Nível 1"/>
    <w:basedOn w:val="Contrato-Clausula-Nvel2"/>
    <w:next w:val="Normal"/>
    <w:qFormat/>
    <w:rsid w:val="00C26DFB"/>
    <w:pPr>
      <w:keepNext/>
      <w:numPr>
        <w:ilvl w:val="0"/>
      </w:numPr>
      <w:spacing w:after="600"/>
      <w:ind w:left="142" w:hanging="142"/>
      <w:jc w:val="center"/>
    </w:pPr>
    <w:rPr>
      <w:b/>
      <w:caps/>
    </w:rPr>
  </w:style>
  <w:style w:type="paragraph" w:customStyle="1" w:styleId="Contrato-Clausula-Nvel2">
    <w:name w:val="Contrato - Clausula - Nível 2"/>
    <w:basedOn w:val="Normal"/>
    <w:qFormat/>
    <w:rsid w:val="00C26DFB"/>
    <w:pPr>
      <w:numPr>
        <w:ilvl w:val="1"/>
        <w:numId w:val="2"/>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C26DFB"/>
    <w:pPr>
      <w:numPr>
        <w:ilvl w:val="2"/>
      </w:numPr>
      <w:ind w:left="1134" w:hanging="708"/>
    </w:pPr>
  </w:style>
  <w:style w:type="paragraph" w:customStyle="1" w:styleId="Contrato-Alnea">
    <w:name w:val="Contrato - Alínea"/>
    <w:basedOn w:val="Normal"/>
    <w:qFormat/>
    <w:rsid w:val="00C26DFB"/>
    <w:pPr>
      <w:spacing w:before="200" w:after="200"/>
      <w:jc w:val="both"/>
    </w:pPr>
    <w:rPr>
      <w:rFonts w:ascii="Arial" w:hAnsi="Arial" w:cs="Arial"/>
      <w:sz w:val="22"/>
      <w:szCs w:val="22"/>
    </w:rPr>
  </w:style>
  <w:style w:type="paragraph" w:customStyle="1" w:styleId="Contrato-Clausula-Nvel4">
    <w:name w:val="Contrato - Clausula - Nível 4"/>
    <w:basedOn w:val="Contrato-Clausula-Nvel3"/>
    <w:qFormat/>
    <w:rsid w:val="00C26DFB"/>
    <w:pPr>
      <w:numPr>
        <w:ilvl w:val="3"/>
      </w:numPr>
      <w:ind w:left="2127" w:hanging="851"/>
    </w:pPr>
  </w:style>
  <w:style w:type="paragraph" w:customStyle="1" w:styleId="Contrato-Clausula-Nvel3-1dezena">
    <w:name w:val="Contrato - Clausula - Nível 3 - 1 dezena"/>
    <w:basedOn w:val="Contrato-Clausula-Nvel3"/>
    <w:qFormat/>
    <w:rsid w:val="00C26DFB"/>
    <w:pPr>
      <w:ind w:left="1304"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7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BB9E6-9762-4633-AF5B-83FAF37C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597</Words>
  <Characters>3224</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ANP</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COLIVATI Juliane B   CONFAB</cp:lastModifiedBy>
  <cp:revision>7</cp:revision>
  <cp:lastPrinted>2013-01-24T15:49:00Z</cp:lastPrinted>
  <dcterms:created xsi:type="dcterms:W3CDTF">2017-06-19T17:22:00Z</dcterms:created>
  <dcterms:modified xsi:type="dcterms:W3CDTF">2017-06-19T18:04:00Z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-1761229360</vt:i4>
  </property>
  <property fmtid="{D5CDD505-2E9C-101B-9397-08002B2CF9AE}" pid="3" name="_NewReviewCycle">
    <vt:lpwstr/>
  </property>
  <property fmtid="{D5CDD505-2E9C-101B-9397-08002B2CF9AE}" pid="4" name="_EmailSubject">
    <vt:lpwstr>19/06/2017 - Término do prazo para Consulta pública da 14ª Rodada de Licitações</vt:lpwstr>
  </property>
  <property fmtid="{D5CDD505-2E9C-101B-9397-08002B2CF9AE}" pid="5" name="_AuthorEmail">
    <vt:lpwstr>JBCCOLIVATI@tenaris.com</vt:lpwstr>
  </property>
  <property fmtid="{D5CDD505-2E9C-101B-9397-08002B2CF9AE}" pid="6" name="_AuthorEmailDisplayName">
    <vt:lpwstr>COLIVATI Juliane B   CONFAB</vt:lpwstr>
  </property>
  <property fmtid="{D5CDD505-2E9C-101B-9397-08002B2CF9AE}" pid="8" name="_PreviousAdHocReviewCycleID">
    <vt:i4>1047741364</vt:i4>
  </property>
</Properties>
</file>